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DF" w:rsidRPr="00A938D2" w:rsidRDefault="005C3779" w:rsidP="00436891">
      <w:pPr>
        <w:pStyle w:val="Heading1"/>
        <w:spacing w:line="41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2.25pt;margin-top:-60pt;width:139.35pt;height:53.5pt;z-index:251658240" stroked="f">
            <v:textbox style="mso-next-textbox:#_x0000_s1028">
              <w:txbxContent>
                <w:p w:rsidR="00E056A3" w:rsidRPr="00FD1DC0" w:rsidRDefault="00D4408D" w:rsidP="00E056A3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07C3C130" wp14:editId="7BD70C7A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62C80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</w:t>
      </w:r>
      <w:r w:rsidR="00DB4B23">
        <w:rPr>
          <w:rFonts w:ascii="TH SarabunPSK" w:hAnsi="TH SarabunPSK" w:cs="TH SarabunPSK"/>
          <w:b/>
          <w:bCs/>
          <w:sz w:val="34"/>
          <w:szCs w:val="34"/>
          <w:cs/>
        </w:rPr>
        <w:t>ข้อเสนอแนวความคิด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ในการ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ปรับปรุง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หรือพัฒนา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งาน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 w:rsidRPr="00DB4B23">
        <w:rPr>
          <w:rFonts w:ascii="TH SarabunPSK" w:hAnsi="TH SarabunPSK" w:cs="TH SarabunPSK"/>
          <w:cs/>
        </w:rPr>
        <w:t>ของ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</w:t>
      </w:r>
      <w:r>
        <w:rPr>
          <w:rFonts w:ascii="TH SarabunPSK" w:hAnsi="TH SarabunPSK" w:cs="TH SarabunPSK"/>
          <w:u w:val="dotted"/>
        </w:rPr>
        <w:t xml:space="preserve">              </w:t>
      </w:r>
      <w:r w:rsidRPr="00DB4B23">
        <w:rPr>
          <w:rFonts w:ascii="TH SarabunPSK" w:hAnsi="TH SarabunPSK" w:cs="TH SarabunPSK"/>
          <w:u w:val="dotted"/>
          <w:cs/>
        </w:rPr>
        <w:t xml:space="preserve">  </w:t>
      </w:r>
      <w:r>
        <w:rPr>
          <w:rFonts w:ascii="TH SarabunPSK" w:hAnsi="TH SarabunPSK" w:cs="TH SarabunPSK"/>
          <w:u w:val="dotted"/>
        </w:rPr>
        <w:t xml:space="preserve">                   </w:t>
      </w:r>
      <w:r w:rsidRPr="00DB4B23">
        <w:rPr>
          <w:rFonts w:ascii="TH SarabunPSK" w:hAnsi="TH SarabunPSK" w:cs="TH SarabunPSK"/>
          <w:color w:val="FFFFFF" w:themeColor="background1"/>
        </w:rPr>
        <w:t>.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เพื่อประกอบการแต่งตั้งให้ดำรงตำแหน่ง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</w:t>
      </w:r>
      <w:r w:rsidRPr="00DB4B23">
        <w:rPr>
          <w:rFonts w:ascii="TH SarabunPSK" w:hAnsi="TH SarabunPSK" w:cs="TH SarabunPSK"/>
          <w:cs/>
        </w:rPr>
        <w:t>ตำแหน่งเลขที่</w:t>
      </w:r>
      <w:r w:rsidRPr="00DB4B23">
        <w:rPr>
          <w:rFonts w:ascii="TH SarabunPSK" w:hAnsi="TH SarabunPSK" w:cs="TH SarabunPSK"/>
          <w:u w:val="dotted"/>
          <w:cs/>
        </w:rPr>
        <w:t xml:space="preserve">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กอง/ศูนย์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เรื่อง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       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</w:t>
      </w:r>
      <w:r w:rsidRPr="00DB4B23">
        <w:rPr>
          <w:rFonts w:ascii="TH SarabunPSK" w:hAnsi="TH SarabunPSK" w:cs="TH SarabunPSK" w:hint="cs"/>
          <w:color w:val="FFFFFF" w:themeColor="background1"/>
          <w:cs/>
        </w:rPr>
        <w:t>.</w:t>
      </w:r>
    </w:p>
    <w:p w:rsidR="009F0927" w:rsidRDefault="009F092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ระบุชื่อ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เรื่อง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ที่กระชับ เข้าใจง่าย ตรงตามเนื้อหาข้อเสนอ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วิสัยทัศน์ หรือแผนงาน 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96193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bookmarkStart w:id="0" w:name="_GoBack"/>
      <w:bookmarkEnd w:id="0"/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Pr="00B04616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E48DF"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หลักการและเหตุผล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BE48DF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A102AF" w:rsidRPr="00DB4B23" w:rsidRDefault="00A102AF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2755F4" w:rsidRPr="00035E3D" w:rsidRDefault="008E19D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DE2588" w:rsidRPr="00035E3D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อธิบายถึงเหตุผลความจำเป็น สาเหตุที่นำเสนอแนวความคิดหรือวิธีการเพื่อพัฒนางาน มีเหตุจูงใจอย่างไร หรือสภาพปัญหาปัจจุบันของงานอะไร จึงเป็นเหตุให้เสนอแนวคิด และจะก่อให้เกิดประโยชน์อย่างไร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Default="00BE48DF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>แนว</w:t>
      </w:r>
      <w:r w:rsidR="009014D4">
        <w:rPr>
          <w:rFonts w:ascii="TH SarabunPSK" w:hAnsi="TH SarabunPSK" w:cs="TH SarabunPSK" w:hint="cs"/>
          <w:b/>
          <w:bCs/>
          <w:sz w:val="32"/>
          <w:szCs w:val="32"/>
          <w:cs/>
        </w:rPr>
        <w:t>ความ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คิด </w:t>
      </w:r>
      <w:r w:rsidR="004256BD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4256BD"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บทวิเคราะห์ </w:t>
      </w:r>
      <w:r w:rsidRPr="00B04616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 </w:t>
      </w:r>
      <w:r w:rsidR="00035E3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6A43F5" w:rsidRPr="006A43F5" w:rsidRDefault="006A43F5" w:rsidP="00436891">
      <w:pPr>
        <w:tabs>
          <w:tab w:val="left" w:pos="567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(ให้นำเสนอ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แนวความคิด 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วิสัยทัศน์ หรือแผนงาน 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272B15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โดยผ่านการวิเคราะห์สถานการณ์หรือสภาพทั่วไป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ถึงภาระหน้าที่ในปัจจุบันตามมาตรฐานกำหนดตำแหน่งที่จะประเมิน 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ทั้งนี้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ควรนำข้อมูลจากผลการปฏิบัติงาน ผลงานวิจัย หรือผลงานวิชาการอื่น ๆ  มาสนับสนุนแนวทางดังกล่าว และแสดงให้เห็นว่าแนวความคิดหรือวิธีการพัฒนางานดังกล่าว จะสามารถนำไปใช้เพื่อปรับปร</w:t>
      </w:r>
      <w:r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ุงประสิทธิภาพของการทำงานได้จริง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B04616" w:rsidRDefault="00DB4B23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DE2588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lastRenderedPageBreak/>
        <w:t>(ให้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ระบุผลที่คาดหมาย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หรือมุ่งหวังที่จะให้เกิดขึ้นจากการเสนอแนวคิด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วิธีการหรือข้อเสนอเพื่อพัฒนางานหรือปรับปรุงงานให้มีประสิทธิภาพมากขึ้น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หากเป็นผลสำเร็จแล้ว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ทำให้มีการพัฒนาหรือปรับปรุงงานอะไรบ้าง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หรือนำไปประยุกต์ใช้งานต่อไปได้อย่างไรบ้าง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เขียนในแต่ละประเด็นให้ชัดเจน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เช่น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ประเด็นด้านองค์กรมีประโยชน์อย่างไร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ประเด็นด้านเจ้าหน้าที่เป็นประโยชน์อย่างไร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เป็นต้น</w:t>
      </w:r>
      <w:r w:rsid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43542B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43542B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(ให้</w:t>
      </w:r>
      <w:r w:rsidRPr="0043542B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ระบุตัวชี้วัดที่เหมาะสม สามารถวัดผลสัมฤทธิ์ได้และมีความเชื่อถือได้ ให้สอดคล้องกับข้อเสนอแนวความคิดฯ เพื่อสามารถติดตามผลของการจัดทำข้อเสนอเพื่อการปรับปรุงหรือพัฒนางานดังกล่าวอย่างเป็นรูปธรรม เพื่อให้เกิดประโยชน์ต่อการดำเนินงานของ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กรมควบคุมมลพิษ)</w:t>
      </w:r>
    </w:p>
    <w:p w:rsidR="00A102AF" w:rsidRPr="00A102AF" w:rsidRDefault="00A102AF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</w:p>
    <w:p w:rsidR="00DB4B23" w:rsidRDefault="00DB4B23" w:rsidP="00436891">
      <w:pPr>
        <w:spacing w:line="41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>.</w:t>
      </w:r>
    </w:p>
    <w:p w:rsidR="00DB4B23" w:rsidRPr="00A102AF" w:rsidRDefault="00DB4B23" w:rsidP="00436891">
      <w:pPr>
        <w:tabs>
          <w:tab w:val="left" w:pos="4320"/>
          <w:tab w:val="left" w:pos="486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</w:r>
      <w:r w:rsidRPr="00A102AF">
        <w:rPr>
          <w:rFonts w:ascii="TH SarabunPSK" w:hAnsi="TH SarabunPSK" w:cs="TH SarabunPSK"/>
          <w:sz w:val="32"/>
          <w:szCs w:val="32"/>
        </w:rPr>
        <w:t>(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</w:t>
      </w:r>
      <w:r w:rsidRPr="00A102AF">
        <w:rPr>
          <w:rFonts w:ascii="TH SarabunPSK" w:hAnsi="TH SarabunPSK" w:cs="TH SarabunPSK"/>
          <w:sz w:val="32"/>
          <w:szCs w:val="32"/>
        </w:rPr>
        <w:t>)</w:t>
      </w:r>
    </w:p>
    <w:p w:rsidR="00DB4B23" w:rsidRPr="00A102AF" w:rsidRDefault="00DB4B23" w:rsidP="00436891">
      <w:pPr>
        <w:tabs>
          <w:tab w:val="left" w:pos="4320"/>
          <w:tab w:val="left" w:pos="567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  <w:t>ผู้เสนอแนวคิด</w:t>
      </w: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Pr="00A102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2AF">
        <w:rPr>
          <w:rFonts w:ascii="TH SarabunPSK" w:hAnsi="TH SarabunPSK" w:cs="TH SarabunPSK"/>
          <w:sz w:val="32"/>
          <w:szCs w:val="32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u w:val="dotted"/>
          <w:cs/>
        </w:rPr>
        <w:t>.</w:t>
      </w:r>
    </w:p>
    <w:sectPr w:rsidR="00DB4B23" w:rsidRPr="00A102AF" w:rsidSect="00A102AF">
      <w:headerReference w:type="default" r:id="rId9"/>
      <w:pgSz w:w="11906" w:h="16838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79" w:rsidRDefault="005C3779" w:rsidP="00A102AF">
      <w:r>
        <w:separator/>
      </w:r>
    </w:p>
  </w:endnote>
  <w:endnote w:type="continuationSeparator" w:id="0">
    <w:p w:rsidR="005C3779" w:rsidRDefault="005C3779" w:rsidP="00A1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79" w:rsidRDefault="005C3779" w:rsidP="00A102AF">
      <w:r>
        <w:separator/>
      </w:r>
    </w:p>
  </w:footnote>
  <w:footnote w:type="continuationSeparator" w:id="0">
    <w:p w:rsidR="005C3779" w:rsidRDefault="005C3779" w:rsidP="00A10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13138"/>
      <w:docPartObj>
        <w:docPartGallery w:val="Page Numbers (Top of Page)"/>
        <w:docPartUnique/>
      </w:docPartObj>
    </w:sdtPr>
    <w:sdtEndPr/>
    <w:sdtContent>
      <w:p w:rsidR="00A102AF" w:rsidRDefault="00A102AF" w:rsidP="00A102AF">
        <w:pPr>
          <w:pStyle w:val="Header"/>
          <w:jc w:val="center"/>
        </w:pP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102A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6193B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639FA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DE12482"/>
    <w:multiLevelType w:val="singleLevel"/>
    <w:tmpl w:val="8FC2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015B9"/>
    <w:rsid w:val="00035E3D"/>
    <w:rsid w:val="00045497"/>
    <w:rsid w:val="00055A8F"/>
    <w:rsid w:val="000A4894"/>
    <w:rsid w:val="000C257B"/>
    <w:rsid w:val="000C3BED"/>
    <w:rsid w:val="0021631A"/>
    <w:rsid w:val="00272B15"/>
    <w:rsid w:val="002755F4"/>
    <w:rsid w:val="00362C80"/>
    <w:rsid w:val="0039236E"/>
    <w:rsid w:val="004256BD"/>
    <w:rsid w:val="0043441C"/>
    <w:rsid w:val="0043542B"/>
    <w:rsid w:val="00436891"/>
    <w:rsid w:val="00550048"/>
    <w:rsid w:val="00564F5D"/>
    <w:rsid w:val="005C3779"/>
    <w:rsid w:val="005E5F93"/>
    <w:rsid w:val="005F77CF"/>
    <w:rsid w:val="00646C79"/>
    <w:rsid w:val="006A43F5"/>
    <w:rsid w:val="006A492A"/>
    <w:rsid w:val="007936E6"/>
    <w:rsid w:val="007C2776"/>
    <w:rsid w:val="008109A9"/>
    <w:rsid w:val="008B3366"/>
    <w:rsid w:val="008D7C6A"/>
    <w:rsid w:val="008E19D7"/>
    <w:rsid w:val="009014D4"/>
    <w:rsid w:val="00907D1E"/>
    <w:rsid w:val="00951BE8"/>
    <w:rsid w:val="00953098"/>
    <w:rsid w:val="0096193B"/>
    <w:rsid w:val="009F0927"/>
    <w:rsid w:val="00A102AF"/>
    <w:rsid w:val="00A938D2"/>
    <w:rsid w:val="00A96481"/>
    <w:rsid w:val="00B04616"/>
    <w:rsid w:val="00B10A71"/>
    <w:rsid w:val="00B315CD"/>
    <w:rsid w:val="00B51646"/>
    <w:rsid w:val="00B60476"/>
    <w:rsid w:val="00BE48DF"/>
    <w:rsid w:val="00BF5FB9"/>
    <w:rsid w:val="00C015B9"/>
    <w:rsid w:val="00C036D6"/>
    <w:rsid w:val="00CE1479"/>
    <w:rsid w:val="00D03BC4"/>
    <w:rsid w:val="00D4408D"/>
    <w:rsid w:val="00D6617B"/>
    <w:rsid w:val="00D87BE3"/>
    <w:rsid w:val="00DB4B23"/>
    <w:rsid w:val="00DE2588"/>
    <w:rsid w:val="00E056A3"/>
    <w:rsid w:val="00E159A1"/>
    <w:rsid w:val="00E87F49"/>
    <w:rsid w:val="00EB7125"/>
    <w:rsid w:val="00EF135C"/>
    <w:rsid w:val="00FB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9A9"/>
    <w:rPr>
      <w:sz w:val="28"/>
      <w:szCs w:val="28"/>
    </w:rPr>
  </w:style>
  <w:style w:type="paragraph" w:styleId="Heading1">
    <w:name w:val="heading 1"/>
    <w:basedOn w:val="Normal"/>
    <w:next w:val="Normal"/>
    <w:qFormat/>
    <w:rsid w:val="008109A9"/>
    <w:pPr>
      <w:keepNext/>
      <w:outlineLvl w:val="0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109A9"/>
    <w:rPr>
      <w:rFonts w:ascii="Browallia New" w:hAnsi="Browallia New" w:cs="Browallia New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A102AF"/>
    <w:rPr>
      <w:sz w:val="28"/>
      <w:szCs w:val="35"/>
    </w:rPr>
  </w:style>
  <w:style w:type="paragraph" w:styleId="Footer">
    <w:name w:val="footer"/>
    <w:basedOn w:val="Normal"/>
    <w:link w:val="FooterChar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A102AF"/>
    <w:rPr>
      <w:sz w:val="28"/>
      <w:szCs w:val="35"/>
    </w:rPr>
  </w:style>
  <w:style w:type="paragraph" w:styleId="BalloonText">
    <w:name w:val="Balloon Text"/>
    <w:basedOn w:val="Normal"/>
    <w:link w:val="BalloonTextChar"/>
    <w:rsid w:val="00D4408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D4408D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Suriya Semanoi</cp:lastModifiedBy>
  <cp:revision>35</cp:revision>
  <cp:lastPrinted>2006-01-30T21:42:00Z</cp:lastPrinted>
  <dcterms:created xsi:type="dcterms:W3CDTF">2019-03-04T09:02:00Z</dcterms:created>
  <dcterms:modified xsi:type="dcterms:W3CDTF">2021-10-08T08:52:00Z</dcterms:modified>
</cp:coreProperties>
</file>