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B7734" w:rsidRPr="00C261AA" w:rsidRDefault="00695026" w:rsidP="00247CCF">
      <w:pPr>
        <w:spacing w:before="40" w:line="400" w:lineRule="exac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9502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5059680</wp:posOffset>
                </wp:positionH>
                <wp:positionV relativeFrom="paragraph">
                  <wp:posOffset>-673100</wp:posOffset>
                </wp:positionV>
                <wp:extent cx="11049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026" w:rsidRPr="00872EBB" w:rsidRDefault="0069502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72EB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เอกสารแบบที่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4pt;margin-top:-53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" stroked="f">
                <v:textbox style="mso-fit-shape-to-text:t">
                  <w:txbxContent>
                    <w:p w:rsidR="00695026" w:rsidRPr="00872EBB" w:rsidRDefault="0069502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72E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เอกสารแบบที่ </w:t>
                      </w:r>
                      <w:bookmarkStart w:id="1" w:name="_GoBack"/>
                      <w:bookmarkEnd w:id="1"/>
                      <w:r w:rsidRPr="00872EB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B7734" w:rsidRPr="00C261AA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แบบประเมินคุณลักษณะของบุคคล</w:t>
      </w:r>
    </w:p>
    <w:p w:rsidR="001B7734" w:rsidRPr="00C261AA" w:rsidRDefault="001B7734" w:rsidP="00247CCF">
      <w:pPr>
        <w:spacing w:before="40" w:line="400" w:lineRule="exact"/>
        <w:rPr>
          <w:rFonts w:ascii="TH SarabunPSK" w:hAnsi="TH SarabunPSK" w:cs="TH SarabunPSK"/>
          <w:sz w:val="24"/>
          <w:szCs w:val="24"/>
        </w:rPr>
      </w:pPr>
    </w:p>
    <w:p w:rsidR="001B7734" w:rsidRPr="00C261AA" w:rsidRDefault="001B7734" w:rsidP="00247CCF">
      <w:pPr>
        <w:tabs>
          <w:tab w:val="left" w:pos="3544"/>
          <w:tab w:val="left" w:pos="7110"/>
          <w:tab w:val="left" w:pos="9360"/>
        </w:tabs>
        <w:spacing w:before="40"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C261AA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F67C8F" w:rsidRPr="00C261AA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7734" w:rsidRPr="00C261AA" w:rsidRDefault="001B7734" w:rsidP="00247CCF">
      <w:pPr>
        <w:tabs>
          <w:tab w:val="left" w:pos="7110"/>
          <w:tab w:val="left" w:pos="9360"/>
        </w:tabs>
        <w:spacing w:before="40" w:after="6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261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C261A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</w:p>
    <w:p w:rsidR="001B7734" w:rsidRPr="00C261AA" w:rsidRDefault="001B7734" w:rsidP="00247CCF">
      <w:pPr>
        <w:tabs>
          <w:tab w:val="left" w:pos="3544"/>
          <w:tab w:val="left" w:pos="7110"/>
          <w:tab w:val="left" w:pos="9360"/>
        </w:tabs>
        <w:spacing w:before="40" w:line="400" w:lineRule="exact"/>
        <w:rPr>
          <w:rFonts w:ascii="TH SarabunPSK" w:hAnsi="TH SarabunPSK" w:cs="TH SarabunPSK"/>
          <w:sz w:val="32"/>
          <w:szCs w:val="32"/>
          <w:u w:val="dotted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ขอประเมินเพื่อแต่งตั้งให้ดำรงตำแหน่ง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C261AA">
        <w:rPr>
          <w:rFonts w:ascii="TH SarabunPSK" w:hAnsi="TH SarabunPSK" w:cs="TH SarabunPSK"/>
          <w:sz w:val="32"/>
          <w:szCs w:val="32"/>
          <w:u w:val="dotted"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F67C8F" w:rsidRPr="00C261AA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Pr="00C261A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7734" w:rsidRPr="00C261AA" w:rsidRDefault="001B7734" w:rsidP="00247CCF">
      <w:pPr>
        <w:tabs>
          <w:tab w:val="left" w:pos="7110"/>
          <w:tab w:val="left" w:pos="9360"/>
        </w:tabs>
        <w:spacing w:before="40" w:after="240" w:line="40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261A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C261A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080"/>
        <w:gridCol w:w="1080"/>
      </w:tblGrid>
      <w:tr w:rsidR="00C261AA" w:rsidRPr="00C261AA" w:rsidTr="00C261AA">
        <w:trPr>
          <w:tblHeader/>
        </w:trPr>
        <w:tc>
          <w:tcPr>
            <w:tcW w:w="7578" w:type="dxa"/>
            <w:tcBorders>
              <w:bottom w:val="single" w:sz="4" w:space="0" w:color="auto"/>
            </w:tcBorders>
            <w:vAlign w:val="center"/>
          </w:tcPr>
          <w:p w:rsidR="00C261AA" w:rsidRPr="00C261AA" w:rsidRDefault="00247CCF" w:rsidP="00247CCF">
            <w:pPr>
              <w:spacing w:before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๑   </w:t>
            </w:r>
            <w:r w:rsidR="00C261AA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61AA" w:rsidRPr="00C261AA" w:rsidRDefault="00C261AA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เต็ม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261AA" w:rsidRPr="00C261AA" w:rsidRDefault="00C261AA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cyan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ที่ได้รับ</w:t>
            </w:r>
          </w:p>
        </w:tc>
      </w:tr>
      <w:tr w:rsidR="00C261AA" w:rsidRPr="00C261AA" w:rsidTr="00247CCF">
        <w:trPr>
          <w:trHeight w:val="2942"/>
        </w:trPr>
        <w:tc>
          <w:tcPr>
            <w:tcW w:w="7578" w:type="dxa"/>
            <w:tcBorders>
              <w:top w:val="nil"/>
            </w:tcBorders>
          </w:tcPr>
          <w:p w:rsidR="00C261AA" w:rsidRPr="00C261AA" w:rsidRDefault="00C261AA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ความรับผิดชอบ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261AA" w:rsidRPr="00C261AA" w:rsidRDefault="00C261AA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เอาใจใส่ในการทำงานที่ได้รับมอบหมายและหรืองานที่เกี่ยวข้องอย่างมีประสิทธิภาพ</w:t>
            </w:r>
          </w:p>
          <w:p w:rsidR="00C261AA" w:rsidRPr="00C261AA" w:rsidRDefault="00C261AA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ยอมรับผลงานของตนเองทั้งในด้านความสำเร็จและความผิดพลาด</w:t>
            </w:r>
          </w:p>
          <w:p w:rsidR="00C261AA" w:rsidRPr="00C261AA" w:rsidRDefault="00C261AA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พัฒนาและปรับปรุงงานในหน้าที่ให้ดียิ่งขึ้นและหรือแก้ไขปัญหา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หรือข้อผิดพลาด</w:t>
            </w:r>
            <w:r w:rsidR="00FB4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 เช่น งานใดที่สำเร็จและได้รับผลดีแล้วก็พยายามปรับปรุงให้ดียิ่งขึ้นไปอีกเรื่อย ๆ หรืองาน</w:t>
            </w:r>
            <w:r w:rsidR="00FB443F">
              <w:rPr>
                <w:rFonts w:ascii="TH SarabunPSK" w:hAnsi="TH SarabunPSK" w:cs="TH SarabunPSK"/>
                <w:sz w:val="32"/>
                <w:szCs w:val="32"/>
                <w:cs/>
              </w:rPr>
              <w:t>ใดที่พบว่ามีปัญหาหรือข้อผิดพลาด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1080" w:type="dxa"/>
            <w:tcBorders>
              <w:top w:val="nil"/>
            </w:tcBorders>
          </w:tcPr>
          <w:p w:rsidR="00C261AA" w:rsidRPr="00C261AA" w:rsidRDefault="00C567B2" w:rsidP="00C567B2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๒๐</w:t>
            </w:r>
            <w:r w:rsidR="00C261AA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="00C261AA"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top w:val="nil"/>
            </w:tcBorders>
          </w:tcPr>
          <w:p w:rsidR="00C261AA" w:rsidRPr="00C261AA" w:rsidRDefault="00C261AA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247CCF">
        <w:trPr>
          <w:trHeight w:val="3320"/>
        </w:trPr>
        <w:tc>
          <w:tcPr>
            <w:tcW w:w="7578" w:type="dxa"/>
          </w:tcPr>
          <w:p w:rsidR="00C567B2" w:rsidRPr="00C261AA" w:rsidRDefault="00C567B2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ความคิดริเริ่ม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คิดค้นระบบ แนวทาง วิธีดำเนินการใหม่</w:t>
            </w:r>
            <w:r w:rsidR="00FB4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ๆ เพื่อประสิทธิภาพของงาน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แสดงความคิดเห็น ให้ข้อเสนอแนะอย่างสมเหตุสมผล และสามารถปฏิบัติได้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 ๆ เพิ่มเติมอยู่เสมอ โดยเฉพาะในสายวิชา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งานของตน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 ปรับปรุง แก้ไข หรือดัดแปลงวิธีการทำงานให้มีประสิทธิภาพและก้าวหน้าอยู่ตลอดเวลา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สนใจในงานที่ยุ่งยากซับซ้อน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</w:tc>
        <w:tc>
          <w:tcPr>
            <w:tcW w:w="1080" w:type="dxa"/>
          </w:tcPr>
          <w:p w:rsidR="00C567B2" w:rsidRPr="00C261AA" w:rsidRDefault="00C567B2" w:rsidP="00C24D1A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๒๐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247CCF">
        <w:trPr>
          <w:trHeight w:val="2150"/>
        </w:trPr>
        <w:tc>
          <w:tcPr>
            <w:tcW w:w="7578" w:type="dxa"/>
            <w:tcBorders>
              <w:bottom w:val="single" w:sz="4" w:space="0" w:color="auto"/>
            </w:tcBorders>
          </w:tcPr>
          <w:p w:rsidR="00C567B2" w:rsidRPr="00C261AA" w:rsidRDefault="00C567B2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การแก้ไขปัญหาและการตัดสินใจ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วิเคราะห์หาสาเหตุก่อนเสมอเมื่อประสบปัญหาใด ๆ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วิเคราะห์ลู่ทางแก้ปัญหาโดยมีทางเลือกปฏิบัติได้หลายวิธี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เลือกทางปฏิบัติในการแก้ปัญหาได้ถูกต้องเหมาะสม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ใช้ข้อมูลประกอบในการตัดสินใจและแก้ปัญหา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ไม่ใช้ความรู้สึกของตนเอง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67B2" w:rsidRPr="00C261AA" w:rsidRDefault="00C567B2" w:rsidP="00C567B2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๑๕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564F85" w:rsidRPr="00C261AA" w:rsidTr="00FB443F">
        <w:trPr>
          <w:trHeight w:val="6125"/>
        </w:trPr>
        <w:tc>
          <w:tcPr>
            <w:tcW w:w="7578" w:type="dxa"/>
            <w:tcBorders>
              <w:bottom w:val="single" w:sz="4" w:space="0" w:color="auto"/>
            </w:tcBorders>
          </w:tcPr>
          <w:p w:rsidR="00564F85" w:rsidRPr="00C261AA" w:rsidRDefault="00564F85" w:rsidP="001B7084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๔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สมรรถนะของตำแหน่ง 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ประเมินตามสมรรถนะของตำแหน่งตามที่กำหนดไว้ เช่น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564F85" w:rsidRPr="00C261AA" w:rsidRDefault="00564F85" w:rsidP="001B7084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สมรรถนะหลัก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(๑) การมุ่งผลสัมฤทธิ์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(๒) การบริการที่ดี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(๓) การสั่งสมความเชี่ยวชาญในงานอาชีพ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(๔) การยึดมั่นในความถูกต้องชอบธรรม และจริยธรรม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(๕) การทำงานเป็นทีม</w:t>
            </w:r>
          </w:p>
          <w:p w:rsidR="00564F85" w:rsidRPr="00C261AA" w:rsidRDefault="00564F85" w:rsidP="001B7084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สมรรถนะเฉพาะกลุ่มงาน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สมรรถนะของตำแหน่ง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(๑)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(๒)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564F85" w:rsidRPr="00C261AA" w:rsidRDefault="00564F85" w:rsidP="001B7084">
            <w:pPr>
              <w:spacing w:before="0" w:line="400" w:lineRule="exact"/>
              <w:ind w:left="601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(๓)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64F85" w:rsidRPr="00C261AA" w:rsidRDefault="00564F85" w:rsidP="001B7084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๑๕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64F85" w:rsidRPr="00C261AA" w:rsidRDefault="00564F85" w:rsidP="001B7084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247CCF">
        <w:trPr>
          <w:trHeight w:val="1790"/>
        </w:trPr>
        <w:tc>
          <w:tcPr>
            <w:tcW w:w="7578" w:type="dxa"/>
            <w:tcBorders>
              <w:top w:val="nil"/>
              <w:bottom w:val="single" w:sz="4" w:space="0" w:color="auto"/>
            </w:tcBorders>
          </w:tcPr>
          <w:p w:rsidR="00C567B2" w:rsidRPr="00C261AA" w:rsidRDefault="00564F85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ความประพฤติ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รักษาวินัย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ให้ความร่วมมือกับเพื่อนร่วมงาน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ปฏิบัติงานอยู่ในกรอบข้อบังคับว่าด้วยจรรยาบรรณของข้าราชการพลเรือน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C567B2" w:rsidRPr="00C261AA" w:rsidRDefault="00C567B2" w:rsidP="00C567B2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FB443F">
        <w:trPr>
          <w:trHeight w:val="2155"/>
        </w:trPr>
        <w:tc>
          <w:tcPr>
            <w:tcW w:w="7578" w:type="dxa"/>
            <w:tcBorders>
              <w:top w:val="nil"/>
            </w:tcBorders>
          </w:tcPr>
          <w:p w:rsidR="00C567B2" w:rsidRPr="00C261AA" w:rsidRDefault="00564F85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ความสามารถในการสื่อความหมาย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สื่อสารกับบุคคลต่าง ๆ เช่น ผู้บังคับบัญชา เพื่อร่วมงาน ผู้รับบริการและ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ผู้ที่เกี่ยวข้องได้ดีโดยเข้าใจถูกต้องตรงกัน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ถ่ายทอดและเผยแพร่ความรู้ทางวิชาการให้ผู้อื่นเข้าใจได้อย่างชัดเจนโดยใช้ภาษาอย่างถูกต้องเหมาะสม</w:t>
            </w:r>
          </w:p>
        </w:tc>
        <w:tc>
          <w:tcPr>
            <w:tcW w:w="1080" w:type="dxa"/>
            <w:tcBorders>
              <w:top w:val="nil"/>
            </w:tcBorders>
          </w:tcPr>
          <w:p w:rsidR="00C567B2" w:rsidRPr="00C261AA" w:rsidRDefault="00C567B2" w:rsidP="00DD6D40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  <w:tcBorders>
              <w:top w:val="nil"/>
            </w:tcBorders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FB443F">
        <w:trPr>
          <w:trHeight w:val="2271"/>
        </w:trPr>
        <w:tc>
          <w:tcPr>
            <w:tcW w:w="7578" w:type="dxa"/>
          </w:tcPr>
          <w:p w:rsidR="00C567B2" w:rsidRPr="00C261AA" w:rsidRDefault="00564F85" w:rsidP="00247CCF">
            <w:pPr>
              <w:tabs>
                <w:tab w:val="left" w:pos="285"/>
              </w:tabs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C567B2"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การพัฒนาตนเอง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7B2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พิจารณาจากพฤติกรรม เช่น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ติดตาม ศึกษา ค้นคว้าหาความรู้ใหม่ ๆ หรือสิ่งที่เป็นความก้าวหน้าทางวิชาการ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 อยู่เสมอ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สนใจและปรับตนเองให้ก้าวหน้าทันวิทยาการใหม่ๆ ตลอดเวลา</w:t>
            </w:r>
          </w:p>
          <w:p w:rsidR="00C567B2" w:rsidRPr="00C261AA" w:rsidRDefault="00C567B2" w:rsidP="00247CCF">
            <w:pPr>
              <w:pStyle w:val="ListParagraph"/>
              <w:numPr>
                <w:ilvl w:val="0"/>
                <w:numId w:val="1"/>
              </w:numPr>
              <w:spacing w:before="0" w:line="400" w:lineRule="exact"/>
              <w:ind w:left="460" w:hanging="176"/>
              <w:contextualSpacing w:val="0"/>
              <w:rPr>
                <w:rFonts w:ascii="TH SarabunPSK" w:hAnsi="TH SarabunPSK" w:cs="TH SarabunPSK"/>
                <w:b/>
                <w:bCs/>
                <w:spacing w:val="-2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มาประยุกต์ใช้ในการปฏิบัติงานได้อย่างมีประสิทธิภาพ</w:t>
            </w:r>
          </w:p>
        </w:tc>
        <w:tc>
          <w:tcPr>
            <w:tcW w:w="1080" w:type="dxa"/>
          </w:tcPr>
          <w:p w:rsidR="00C567B2" w:rsidRPr="00C261AA" w:rsidRDefault="00C567B2" w:rsidP="00D66180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๑๐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  <w:tc>
          <w:tcPr>
            <w:tcW w:w="1080" w:type="dxa"/>
          </w:tcPr>
          <w:p w:rsidR="00C567B2" w:rsidRPr="00C261AA" w:rsidRDefault="00C567B2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Heavy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</w:tc>
      </w:tr>
      <w:tr w:rsidR="00C567B2" w:rsidRPr="00C261AA" w:rsidTr="00FB443F">
        <w:trPr>
          <w:trHeight w:val="546"/>
        </w:trPr>
        <w:tc>
          <w:tcPr>
            <w:tcW w:w="7578" w:type="dxa"/>
            <w:vAlign w:val="center"/>
          </w:tcPr>
          <w:p w:rsidR="00C567B2" w:rsidRPr="00C261AA" w:rsidRDefault="00C567B2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  <w:vAlign w:val="center"/>
          </w:tcPr>
          <w:p w:rsidR="00C567B2" w:rsidRPr="00C261AA" w:rsidRDefault="00FB443F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80" w:type="dxa"/>
            <w:vAlign w:val="center"/>
          </w:tcPr>
          <w:p w:rsidR="00C567B2" w:rsidRPr="00C261AA" w:rsidRDefault="00C567B2" w:rsidP="00247CCF">
            <w:pPr>
              <w:spacing w:before="0"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64F85" w:rsidRPr="00C261AA" w:rsidRDefault="00564F85" w:rsidP="00247CCF">
      <w:pPr>
        <w:spacing w:before="0" w:line="400" w:lineRule="exact"/>
        <w:ind w:left="850" w:right="-130" w:hanging="850"/>
        <w:rPr>
          <w:rFonts w:ascii="TH SarabunPSK" w:hAnsi="TH SarabunPSK" w:cs="TH SarabunPSK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2268"/>
        <w:gridCol w:w="817"/>
        <w:gridCol w:w="5386"/>
      </w:tblGrid>
      <w:tr w:rsidR="001B7734" w:rsidRPr="00C261AA" w:rsidTr="005215CC">
        <w:trPr>
          <w:trHeight w:val="554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B7734" w:rsidRPr="00C261AA" w:rsidRDefault="001B7734" w:rsidP="00247CCF">
            <w:pPr>
              <w:spacing w:before="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ตอนที่ ๒ </w:t>
            </w:r>
            <w:r w:rsidR="00247CC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สรุปความเห็นในการประเมิน</w:t>
            </w:r>
          </w:p>
        </w:tc>
      </w:tr>
      <w:tr w:rsidR="001B7734" w:rsidRPr="00C261AA" w:rsidTr="005215CC">
        <w:trPr>
          <w:trHeight w:val="420"/>
        </w:trPr>
        <w:tc>
          <w:tcPr>
            <w:tcW w:w="9747" w:type="dxa"/>
            <w:gridSpan w:val="5"/>
            <w:tcBorders>
              <w:bottom w:val="nil"/>
            </w:tcBorders>
          </w:tcPr>
          <w:p w:rsidR="001B7734" w:rsidRPr="00C261AA" w:rsidRDefault="001B7734" w:rsidP="00247CCF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ความเห็นของผู้ประเมิน</w:t>
            </w:r>
          </w:p>
        </w:tc>
      </w:tr>
      <w:tr w:rsidR="001B7734" w:rsidRPr="00C261AA" w:rsidTr="005215CC">
        <w:trPr>
          <w:trHeight w:val="286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(  </w:t>
            </w:r>
            <w:r w:rsidR="006B7A14"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)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B7734" w:rsidRPr="009D1E44" w:rsidRDefault="009D1E44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D1E44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เห็นควรให้เข้ารับการ</w:t>
            </w:r>
          </w:p>
          <w:p w:rsidR="009D1E44" w:rsidRPr="00C261AA" w:rsidRDefault="009D1E44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1E4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ประเมินผลงานต่อไป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</w:tcPr>
          <w:p w:rsidR="009D1E44" w:rsidRPr="00C261AA" w:rsidRDefault="001B7734" w:rsidP="009D1E44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9D1E44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D1E44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="00141DEF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5215C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</w:t>
            </w:r>
            <w:r w:rsidR="009D1E44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9D1E44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9D1E44" w:rsidRPr="009D1E4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="009D1E44"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</w:t>
            </w:r>
          </w:p>
          <w:p w:rsidR="001B7734" w:rsidRPr="00C261AA" w:rsidRDefault="009D1E44" w:rsidP="005215CC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</w:t>
            </w:r>
            <w:r w:rsidRPr="009D1E44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</w:t>
            </w:r>
          </w:p>
        </w:tc>
      </w:tr>
      <w:tr w:rsidR="00CD4823" w:rsidRPr="00C261AA" w:rsidTr="005215CC">
        <w:trPr>
          <w:trHeight w:val="419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CD4823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>(      )</w:t>
            </w: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12"/>
                <w:szCs w:val="12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93"/>
            </w:tblGrid>
            <w:tr w:rsidR="00CD4823" w:rsidRPr="00C261AA" w:rsidTr="007A233A">
              <w:trPr>
                <w:trHeight w:val="419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823" w:rsidRDefault="00CD4823" w:rsidP="00141DEF">
                  <w:pPr>
                    <w:spacing w:before="40" w:line="400" w:lineRule="exact"/>
                    <w:ind w:hanging="10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D4823" w:rsidRPr="00C261AA" w:rsidRDefault="00CD4823" w:rsidP="00141DEF">
                  <w:pPr>
                    <w:spacing w:before="40" w:line="400" w:lineRule="exact"/>
                    <w:ind w:hanging="108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(      ) 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823" w:rsidRDefault="00CD4823" w:rsidP="007A233A">
                  <w:pPr>
                    <w:spacing w:before="40" w:line="40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เห็นควรชะลอการเข้ารับ</w:t>
                  </w:r>
                </w:p>
                <w:p w:rsidR="00CD4823" w:rsidRPr="00C261AA" w:rsidRDefault="00CD4823" w:rsidP="007A233A">
                  <w:pPr>
                    <w:spacing w:before="40" w:line="40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ประเมินผลงานไว้ก่อน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</w:t>
                  </w:r>
                </w:p>
              </w:tc>
            </w:tr>
          </w:tbl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8"/>
                <w:szCs w:val="8"/>
              </w:rPr>
            </w:pPr>
          </w:p>
          <w:p w:rsidR="00CD4823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เห็นควรชะลอการเข้ารับ</w:t>
            </w:r>
          </w:p>
          <w:p w:rsidR="00CD4823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ประเมินผลงานไว้ก่อน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6"/>
                <w:szCs w:val="6"/>
              </w:rPr>
            </w:pPr>
          </w:p>
          <w:p w:rsidR="00CD4823" w:rsidRPr="000C5957" w:rsidRDefault="00CD4823" w:rsidP="000C5957">
            <w:pPr>
              <w:spacing w:before="0"/>
              <w:rPr>
                <w:rFonts w:ascii="TH SarabunPSK" w:hAnsi="TH SarabunPSK" w:cs="TH SarabunPSK"/>
                <w:sz w:val="12"/>
                <w:szCs w:val="12"/>
              </w:rPr>
            </w:pPr>
          </w:p>
          <w:p w:rsidR="00CD4823" w:rsidRPr="00C261AA" w:rsidRDefault="00CD4823" w:rsidP="000C5957">
            <w:pPr>
              <w:spacing w:befor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(ระบุเหตุผล)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6203" w:type="dxa"/>
            <w:gridSpan w:val="2"/>
            <w:tcBorders>
              <w:top w:val="nil"/>
              <w:left w:val="nil"/>
              <w:bottom w:val="nil"/>
            </w:tcBorders>
          </w:tcPr>
          <w:p w:rsidR="00CD4823" w:rsidRPr="000C5957" w:rsidRDefault="00CD4823" w:rsidP="000C5957">
            <w:pPr>
              <w:spacing w:before="0"/>
              <w:rPr>
                <w:sz w:val="12"/>
                <w:szCs w:val="12"/>
              </w:rPr>
            </w:pP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CD4823" w:rsidRPr="00C261AA" w:rsidTr="000C5957">
              <w:trPr>
                <w:trHeight w:val="2186"/>
              </w:trPr>
              <w:tc>
                <w:tcPr>
                  <w:tcW w:w="9889" w:type="dxa"/>
                  <w:tcBorders>
                    <w:top w:val="nil"/>
                    <w:left w:val="nil"/>
                    <w:bottom w:val="nil"/>
                  </w:tcBorders>
                </w:tcPr>
                <w:p w:rsidR="00CD4823" w:rsidRPr="00C261AA" w:rsidRDefault="00CD4823" w:rsidP="00141DEF">
                  <w:pPr>
                    <w:spacing w:before="40" w:line="400" w:lineRule="exact"/>
                    <w:ind w:hanging="108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ระบุเหตุผล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9D1E44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   </w:t>
                  </w:r>
                </w:p>
                <w:p w:rsidR="00CD4823" w:rsidRPr="00CD4823" w:rsidRDefault="00CD4823" w:rsidP="00CD4823">
                  <w:pPr>
                    <w:spacing w:before="0" w:line="400" w:lineRule="exact"/>
                    <w:ind w:right="3544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</w:t>
                  </w:r>
                  <w:r w:rsidRPr="00141DEF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 xml:space="preserve">. </w:t>
                  </w:r>
                </w:p>
                <w:p w:rsidR="00CD4823" w:rsidRPr="00950783" w:rsidRDefault="00CD4823" w:rsidP="00CD4823">
                  <w:pPr>
                    <w:spacing w:before="0"/>
                    <w:ind w:hanging="108"/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  <w:r w:rsidRPr="00CD482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2C38F5" w:rsidRDefault="00CD4823" w:rsidP="002C38F5">
                  <w:pPr>
                    <w:spacing w:before="0"/>
                    <w:ind w:left="-108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</w:t>
                  </w:r>
                  <w:r w:rsidR="002C38F5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</w:t>
                  </w:r>
                  <w:r w:rsidR="002C38F5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CD4823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</w:p>
                <w:p w:rsidR="002C38F5" w:rsidRDefault="002C38F5" w:rsidP="002C38F5">
                  <w:pPr>
                    <w:spacing w:before="0"/>
                    <w:ind w:left="-108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</w:t>
                  </w:r>
                  <w:r w:rsidR="005215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</w:t>
                  </w:r>
                  <w:r w:rsidRPr="002C38F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</w:p>
                <w:p w:rsidR="00CD4823" w:rsidRPr="006114D9" w:rsidRDefault="002C38F5" w:rsidP="005215CC">
                  <w:pPr>
                    <w:spacing w:before="0"/>
                    <w:ind w:left="-108"/>
                    <w:rPr>
                      <w:rFonts w:ascii="TH SarabunPSK" w:hAnsi="TH SarabunPSK" w:cs="TH SarabunPSK"/>
                      <w:color w:val="FFFFFF" w:themeColor="background1"/>
                      <w:sz w:val="32"/>
                      <w:szCs w:val="32"/>
                    </w:rPr>
                  </w:pP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</w:t>
                  </w:r>
                  <w:r w:rsidR="005215CC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</w:t>
                  </w:r>
                  <w:r w:rsidRPr="002C38F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u w:val="dotted"/>
                      <w:cs/>
                    </w:rPr>
                    <w:t>.</w:t>
                  </w:r>
                  <w:r w:rsidR="00CD4823" w:rsidRPr="002C38F5">
                    <w:rPr>
                      <w:rFonts w:ascii="TH SarabunPSK" w:hAnsi="TH SarabunPSK" w:cs="TH SarabunPSK" w:hint="cs"/>
                      <w:color w:val="FFFFFF" w:themeColor="background1"/>
                      <w:sz w:val="32"/>
                      <w:szCs w:val="32"/>
                      <w:cs/>
                    </w:rPr>
                    <w:t xml:space="preserve"> </w:t>
                  </w:r>
                  <w:r w:rsidR="00CD4823" w:rsidRPr="00CD482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</w:t>
                  </w:r>
                  <w:r w:rsidR="00CD4823" w:rsidRPr="00CD482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="00CD4823" w:rsidRPr="00CD4823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                                  </w:t>
                  </w:r>
                  <w:r w:rsidR="00CD4823"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</w:t>
                  </w:r>
                  <w:r w:rsidR="00CD4823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   </w:t>
                  </w:r>
                  <w:r w:rsidR="00CD4823"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CD4823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="00CD4823"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     </w:t>
                  </w:r>
                  <w:r w:rsidRPr="00C261AA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dotted"/>
                      <w:cs/>
                    </w:rPr>
                    <w:t xml:space="preserve">              </w:t>
                  </w:r>
                </w:p>
              </w:tc>
            </w:tr>
          </w:tbl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23" w:rsidRPr="00C261AA" w:rsidTr="005215CC">
        <w:trPr>
          <w:trHeight w:val="279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1" w:type="dxa"/>
            <w:gridSpan w:val="3"/>
            <w:vMerge w:val="restart"/>
            <w:tcBorders>
              <w:top w:val="nil"/>
              <w:left w:val="nil"/>
            </w:tcBorders>
          </w:tcPr>
          <w:p w:rsidR="00CD17FE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17FE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D17FE" w:rsidRPr="00C261AA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CD17FE" w:rsidRPr="00C261AA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CD17FE" w:rsidRPr="00C261AA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CD17FE" w:rsidRDefault="00CD17FE" w:rsidP="00CD17FE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C261AA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C261AA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</w:t>
            </w:r>
            <w:r w:rsidRPr="00C261AA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  <w:t>.</w:t>
            </w:r>
          </w:p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4823" w:rsidRPr="00C261AA" w:rsidTr="005215CC">
        <w:trPr>
          <w:trHeight w:val="927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71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CD4823" w:rsidRPr="00C261AA" w:rsidRDefault="00CD4823" w:rsidP="00247CCF">
            <w:pPr>
              <w:spacing w:before="40" w:line="400" w:lineRule="exac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/>
              </w:rPr>
            </w:pPr>
          </w:p>
        </w:tc>
      </w:tr>
      <w:tr w:rsidR="001B7734" w:rsidRPr="00C261AA" w:rsidTr="005215CC">
        <w:trPr>
          <w:trHeight w:val="3141"/>
        </w:trPr>
        <w:tc>
          <w:tcPr>
            <w:tcW w:w="4361" w:type="dxa"/>
            <w:gridSpan w:val="4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:rsidR="00C261AA" w:rsidRPr="00C261AA" w:rsidRDefault="00C261AA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7734" w:rsidRPr="00C261AA" w:rsidRDefault="001B7734" w:rsidP="00247CCF">
            <w:pPr>
              <w:spacing w:before="40" w:line="4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30C5" w:rsidRPr="00C261AA" w:rsidRDefault="000E30C5" w:rsidP="00CD4823">
      <w:pPr>
        <w:tabs>
          <w:tab w:val="left" w:pos="900"/>
        </w:tabs>
        <w:spacing w:before="80" w:line="400" w:lineRule="exact"/>
        <w:rPr>
          <w:rFonts w:ascii="TH SarabunPSK" w:hAnsi="TH SarabunPSK" w:cs="TH SarabunPSK"/>
        </w:rPr>
      </w:pPr>
    </w:p>
    <w:sectPr w:rsidR="000E30C5" w:rsidRPr="00C261AA" w:rsidSect="00D52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8" w:right="1152" w:bottom="1152" w:left="1440" w:header="851" w:footer="720" w:gutter="0"/>
      <w:pgNumType w:fmt="thaiNumbers" w:chapStyle="1" w:chapSep="enDash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BB" w:rsidRDefault="00ED6ABB" w:rsidP="002228EF">
      <w:pPr>
        <w:spacing w:before="0"/>
      </w:pPr>
      <w:r>
        <w:separator/>
      </w:r>
    </w:p>
  </w:endnote>
  <w:endnote w:type="continuationSeparator" w:id="0">
    <w:p w:rsidR="00ED6ABB" w:rsidRDefault="00ED6ABB" w:rsidP="002228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BB" w:rsidRDefault="00ED6ABB" w:rsidP="002228EF">
      <w:pPr>
        <w:spacing w:before="0"/>
      </w:pPr>
      <w:r>
        <w:separator/>
      </w:r>
    </w:p>
  </w:footnote>
  <w:footnote w:type="continuationSeparator" w:id="0">
    <w:p w:rsidR="00ED6ABB" w:rsidRDefault="00ED6ABB" w:rsidP="002228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75" w:rsidRDefault="008C7D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1A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A26">
      <w:rPr>
        <w:rStyle w:val="PageNumber"/>
        <w:noProof/>
      </w:rPr>
      <w:t>1</w:t>
    </w:r>
    <w:r>
      <w:rPr>
        <w:rStyle w:val="PageNumber"/>
      </w:rPr>
      <w:fldChar w:fldCharType="end"/>
    </w:r>
  </w:p>
  <w:p w:rsidR="00CF1475" w:rsidRDefault="00ED6A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475" w:rsidRPr="00FD1DC0" w:rsidRDefault="002D1A26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FD1DC0">
      <w:rPr>
        <w:rStyle w:val="PageNumber"/>
        <w:rFonts w:ascii="TH SarabunPSK" w:hAnsi="TH SarabunPSK" w:cs="TH SarabunPSK"/>
        <w:sz w:val="32"/>
        <w:szCs w:val="32"/>
      </w:rPr>
      <w:t>-</w:t>
    </w:r>
    <w:r w:rsidR="00D5220C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="008C7DC3" w:rsidRPr="00FD1DC0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FD1DC0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="008C7DC3" w:rsidRPr="00FD1DC0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1D4DE0">
      <w:rPr>
        <w:rStyle w:val="PageNumber"/>
        <w:rFonts w:ascii="TH SarabunPSK" w:hAnsi="TH SarabunPSK" w:cs="TH SarabunPSK"/>
        <w:noProof/>
        <w:sz w:val="32"/>
        <w:szCs w:val="32"/>
        <w:cs/>
      </w:rPr>
      <w:t>๓</w:t>
    </w:r>
    <w:r w:rsidR="008C7DC3" w:rsidRPr="00FD1DC0">
      <w:rPr>
        <w:rStyle w:val="PageNumber"/>
        <w:rFonts w:ascii="TH SarabunPSK" w:hAnsi="TH SarabunPSK" w:cs="TH SarabunPSK"/>
        <w:sz w:val="32"/>
        <w:szCs w:val="32"/>
      </w:rPr>
      <w:fldChar w:fldCharType="end"/>
    </w:r>
    <w:r w:rsidR="00D5220C">
      <w:rPr>
        <w:rStyle w:val="PageNumber"/>
        <w:rFonts w:ascii="TH SarabunPSK" w:hAnsi="TH SarabunPSK" w:cs="TH SarabunPSK" w:hint="cs"/>
        <w:sz w:val="32"/>
        <w:szCs w:val="32"/>
        <w:cs/>
      </w:rPr>
      <w:t xml:space="preserve"> </w:t>
    </w:r>
    <w:r w:rsidRPr="00FD1DC0">
      <w:rPr>
        <w:rStyle w:val="PageNumber"/>
        <w:rFonts w:ascii="TH SarabunPSK" w:hAnsi="TH SarabunPSK" w:cs="TH SarabunPSK"/>
        <w:sz w:val="32"/>
        <w:szCs w:val="32"/>
      </w:rPr>
      <w:t>-</w:t>
    </w:r>
  </w:p>
  <w:p w:rsidR="00CF1475" w:rsidRDefault="00ED6A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20C" w:rsidRDefault="00D522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91082"/>
    <w:multiLevelType w:val="hybridMultilevel"/>
    <w:tmpl w:val="5F48A44C"/>
    <w:lvl w:ilvl="0" w:tplc="302A18B6">
      <w:numFmt w:val="bullet"/>
      <w:lvlText w:val="-"/>
      <w:lvlJc w:val="left"/>
      <w:pPr>
        <w:ind w:left="6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34"/>
    <w:rsid w:val="000B7764"/>
    <w:rsid w:val="000C5957"/>
    <w:rsid w:val="000E233E"/>
    <w:rsid w:val="000E30C5"/>
    <w:rsid w:val="00100584"/>
    <w:rsid w:val="001251E6"/>
    <w:rsid w:val="00141DEF"/>
    <w:rsid w:val="00167D45"/>
    <w:rsid w:val="001B7734"/>
    <w:rsid w:val="001D4DE0"/>
    <w:rsid w:val="001D57A3"/>
    <w:rsid w:val="002228EF"/>
    <w:rsid w:val="002424C0"/>
    <w:rsid w:val="00247CCF"/>
    <w:rsid w:val="00261196"/>
    <w:rsid w:val="002618C8"/>
    <w:rsid w:val="002C38F5"/>
    <w:rsid w:val="002C629F"/>
    <w:rsid w:val="002D1A26"/>
    <w:rsid w:val="002D3381"/>
    <w:rsid w:val="003334DC"/>
    <w:rsid w:val="003A35CF"/>
    <w:rsid w:val="003A4C89"/>
    <w:rsid w:val="003C2D1C"/>
    <w:rsid w:val="0043794C"/>
    <w:rsid w:val="00447232"/>
    <w:rsid w:val="00477BF6"/>
    <w:rsid w:val="0050336F"/>
    <w:rsid w:val="005215CC"/>
    <w:rsid w:val="00564F85"/>
    <w:rsid w:val="00600E29"/>
    <w:rsid w:val="006114D9"/>
    <w:rsid w:val="00687643"/>
    <w:rsid w:val="00695026"/>
    <w:rsid w:val="00697D2D"/>
    <w:rsid w:val="006B7A14"/>
    <w:rsid w:val="006C695F"/>
    <w:rsid w:val="007F6FA4"/>
    <w:rsid w:val="00872EBB"/>
    <w:rsid w:val="008C3E38"/>
    <w:rsid w:val="008C7DC3"/>
    <w:rsid w:val="00950783"/>
    <w:rsid w:val="00975EE2"/>
    <w:rsid w:val="0098329E"/>
    <w:rsid w:val="009D1E44"/>
    <w:rsid w:val="00AB06CE"/>
    <w:rsid w:val="00AE7FE3"/>
    <w:rsid w:val="00BE4D45"/>
    <w:rsid w:val="00BF4BA3"/>
    <w:rsid w:val="00C261AA"/>
    <w:rsid w:val="00C46886"/>
    <w:rsid w:val="00C567B2"/>
    <w:rsid w:val="00CD17FE"/>
    <w:rsid w:val="00CD4823"/>
    <w:rsid w:val="00CE4D78"/>
    <w:rsid w:val="00D5220C"/>
    <w:rsid w:val="00DE077C"/>
    <w:rsid w:val="00ED6ABB"/>
    <w:rsid w:val="00F122C1"/>
    <w:rsid w:val="00F67C8F"/>
    <w:rsid w:val="00F8547C"/>
    <w:rsid w:val="00FB07DA"/>
    <w:rsid w:val="00FB0949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34"/>
    <w:pPr>
      <w:spacing w:before="120"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7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7734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B7734"/>
  </w:style>
  <w:style w:type="paragraph" w:styleId="ListParagraph">
    <w:name w:val="List Paragraph"/>
    <w:basedOn w:val="Normal"/>
    <w:uiPriority w:val="34"/>
    <w:qFormat/>
    <w:rsid w:val="001B7734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2228EF"/>
    <w:pPr>
      <w:tabs>
        <w:tab w:val="center" w:pos="4680"/>
        <w:tab w:val="right" w:pos="9360"/>
      </w:tabs>
      <w:spacing w:before="0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228EF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26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26"/>
    <w:rPr>
      <w:rFonts w:ascii="Tahoma" w:eastAsia="Cordia New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34"/>
    <w:pPr>
      <w:spacing w:before="120"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7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B7734"/>
    <w:rPr>
      <w:rFonts w:ascii="Cordia New" w:eastAsia="Cordia New" w:hAnsi="Cordia New" w:cs="Angsana New"/>
      <w:sz w:val="28"/>
      <w:szCs w:val="28"/>
      <w:lang w:bidi="th-TH"/>
    </w:rPr>
  </w:style>
  <w:style w:type="character" w:styleId="PageNumber">
    <w:name w:val="page number"/>
    <w:basedOn w:val="DefaultParagraphFont"/>
    <w:rsid w:val="001B7734"/>
  </w:style>
  <w:style w:type="paragraph" w:styleId="ListParagraph">
    <w:name w:val="List Paragraph"/>
    <w:basedOn w:val="Normal"/>
    <w:uiPriority w:val="34"/>
    <w:qFormat/>
    <w:rsid w:val="001B7734"/>
    <w:pPr>
      <w:ind w:left="720"/>
      <w:contextualSpacing/>
    </w:pPr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2228EF"/>
    <w:pPr>
      <w:tabs>
        <w:tab w:val="center" w:pos="4680"/>
        <w:tab w:val="right" w:pos="9360"/>
      </w:tabs>
      <w:spacing w:before="0"/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228EF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026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26"/>
    <w:rPr>
      <w:rFonts w:ascii="Tahoma" w:eastAsia="Cordia New" w:hAnsi="Tahoma" w:cs="Angsana New"/>
      <w:sz w:val="16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2</cp:revision>
  <cp:lastPrinted>2024-06-24T04:40:00Z</cp:lastPrinted>
  <dcterms:created xsi:type="dcterms:W3CDTF">2025-01-15T12:28:00Z</dcterms:created>
  <dcterms:modified xsi:type="dcterms:W3CDTF">2025-01-15T12:28:00Z</dcterms:modified>
</cp:coreProperties>
</file>